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附件4：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咸宁市人才医疗保障实施细则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根据《咸宁市“人才绿卡”制度实施办法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27"/>
          <w:szCs w:val="27"/>
        </w:rPr>
        <w:t>》文件精神，制定本实施细则。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本细则所称人才是指成功申领“人才绿卡”的人员。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医疗保障服务内容包括建立人才健康档案、开辟就医就诊绿色通道、享受专家医疗保健待遇等。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引进人才持“人才绿卡”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7"/>
          <w:szCs w:val="27"/>
        </w:rPr>
        <w:t>咸宁市中心医院、咸宁市中医医院、咸宁市妇幼保健院等3所医院（以下简称定点医院）就诊，可享受医疗保健绿色通道；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7"/>
          <w:szCs w:val="27"/>
        </w:rPr>
        <w:t>其他医疗机构就诊，由市委干部保健委员会办公室负责协调开通绿色通道。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定点医院为引进人才提供便捷的服务渠道，缩短</w:t>
      </w: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挂号、住院等待时间，推荐或预约有关医疗专家，提供陪同服务。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引进人才在定点医院住院时，根据病情需要，定点医院给予邀请相关医疗机构会诊或赴外地诊治等方面的支持。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7"/>
          <w:szCs w:val="27"/>
        </w:rPr>
        <w:t>第七条</w:t>
      </w:r>
      <w:r>
        <w:rPr>
          <w:rFonts w:hint="eastAsia" w:ascii="仿宋_GB2312" w:hAnsi="仿宋_GB2312" w:eastAsia="仿宋_GB2312" w:cs="仿宋_GB2312"/>
          <w:b/>
          <w:bCs/>
          <w:kern w:val="2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7"/>
          <w:szCs w:val="27"/>
        </w:rPr>
        <w:t>定点医院要加强健康咨询，定期组织医务专家举办健康知识讲座，提高人才自我保健意识和保健能力。指导人才建立健康生活方式，</w:t>
      </w:r>
      <w:r>
        <w:rPr>
          <w:rFonts w:hint="eastAsia" w:ascii="仿宋_GB2312" w:hAnsi="仿宋_GB2312" w:eastAsia="仿宋_GB2312" w:cs="仿宋_GB2312"/>
          <w:spacing w:val="6"/>
          <w:kern w:val="2"/>
          <w:sz w:val="27"/>
          <w:szCs w:val="27"/>
        </w:rPr>
        <w:t>减少危险因素。对处于亚健康状态的人才，及时进行有针对性的营养、保健、运动及心理健康指导。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7"/>
          <w:szCs w:val="27"/>
        </w:rPr>
        <w:t>第八条</w:t>
      </w:r>
      <w:r>
        <w:rPr>
          <w:rFonts w:hint="eastAsia" w:ascii="仿宋_GB2312" w:hAnsi="仿宋_GB2312" w:eastAsia="仿宋_GB2312" w:cs="仿宋_GB2312"/>
          <w:b/>
          <w:bCs/>
          <w:kern w:val="2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7"/>
          <w:szCs w:val="27"/>
        </w:rPr>
        <w:t>定点医院要建立人才重大疾病情况报告制度，发现人才有重大疾病或身体健康隐患的，要及时向人才所在单位及主管部门报告。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人才所在单位要定期组织人才开展专项体检和健康状况评估；定点医院要加强人才健康管理工作，建立人才健康档案，健全健康体检、健康评估、疾病预警、动态监测、追踪服务机制，提供全面健康管理服务。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人才所在单位应按规定为人才办理基本医疗保险，对引进人才在一个自然年度内，住院、门诊特殊慢性病治疗发生的符合政策规定应由个人自付的医疗费用，按照获得A、B、C、D四类《高层次人才认定证书》的人才，分别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27"/>
          <w:szCs w:val="27"/>
        </w:rPr>
        <w:t>90%、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7"/>
          <w:szCs w:val="27"/>
        </w:rPr>
        <w:t>0%、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7"/>
          <w:szCs w:val="27"/>
        </w:rPr>
        <w:t>0%、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7"/>
          <w:szCs w:val="27"/>
        </w:rPr>
        <w:t>0%的比例给予补贴。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获得“人才绿卡”的在咸博士，比照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D类人才给予补贴。</w:t>
      </w:r>
      <w:r>
        <w:rPr>
          <w:rFonts w:hint="eastAsia" w:ascii="仿宋_GB2312" w:hAnsi="仿宋_GB2312" w:eastAsia="仿宋_GB2312" w:cs="仿宋_GB2312"/>
          <w:sz w:val="27"/>
          <w:szCs w:val="27"/>
        </w:rPr>
        <w:t>补贴资金列入财政年度预算，在市人才专项经费中列支。由符合申报条件的引进人才向卫计部门申报，经卫计部门审核认定后报市委人才办备案，由市委人才办通知财政部门按程序发放补贴资金。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根据市委、市政府安排，在A类人才参加重大活动、执行重要任务，或举办B类人才集中性（50人以上）重大活动，必要时派医务人员随行。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咸宁市“人才绿卡”仅供引进人才本人就医时使用，不得外借他人，违反者取消其医疗保健待遇。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本细则由市卫计委负责解释并组织实施。</w:t>
      </w:r>
    </w:p>
    <w:p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本细则自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27"/>
          <w:szCs w:val="27"/>
        </w:rPr>
        <w:t>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5CBA"/>
    <w:rsid w:val="6D2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2021-03-23T08:17:00Z</dcterms:created>
  <dc:creator>上官浩</dc:creator>
  <cp:lastModifiedBy>上官浩</cp:lastModifiedBy>
  <dcterms:modified xsi:type="dcterms:W3CDTF">2021-03-23T08:17:56Z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